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57" w:rsidRPr="004C4757" w:rsidRDefault="004C4757" w:rsidP="004C4757">
      <w:pPr>
        <w:shd w:val="clear" w:color="auto" w:fill="FFFFFF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b/>
          <w:bCs/>
          <w:color w:val="555555"/>
          <w:szCs w:val="24"/>
          <w:lang w:eastAsia="ru-RU"/>
        </w:rPr>
        <w:t>ПОЛОЖЕНИЕ О РАБОЧЕЙ ПРОГРАММЕ</w:t>
      </w:r>
    </w:p>
    <w:p w:rsidR="004C4757" w:rsidRPr="004C4757" w:rsidRDefault="004C4757" w:rsidP="004C4757">
      <w:pPr>
        <w:shd w:val="clear" w:color="auto" w:fill="FFFFFF"/>
        <w:spacing w:line="264" w:lineRule="atLeast"/>
        <w:jc w:val="center"/>
        <w:textAlignment w:val="baseline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b/>
          <w:bCs/>
          <w:color w:val="555555"/>
          <w:szCs w:val="24"/>
          <w:lang w:eastAsia="ru-RU"/>
        </w:rPr>
        <w:t>В СООТВЕТСТВИИ С ФГОС</w:t>
      </w:r>
    </w:p>
    <w:p w:rsidR="004C4757" w:rsidRPr="004C4757" w:rsidRDefault="004C4757" w:rsidP="004C4757">
      <w:pPr>
        <w:shd w:val="clear" w:color="auto" w:fill="FFFFFF"/>
        <w:spacing w:line="264" w:lineRule="atLeast"/>
        <w:jc w:val="center"/>
        <w:textAlignment w:val="baseline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b/>
          <w:bCs/>
          <w:color w:val="555555"/>
          <w:szCs w:val="24"/>
          <w:lang w:eastAsia="ru-RU"/>
        </w:rPr>
        <w:t>ТРЕТЬЕГО ПОКОЛЕНИЯ</w:t>
      </w:r>
    </w:p>
    <w:p w:rsidR="004C4757" w:rsidRPr="004C4757" w:rsidRDefault="004C4757" w:rsidP="004C4757">
      <w:pPr>
        <w:shd w:val="clear" w:color="auto" w:fill="FFFFFF"/>
        <w:spacing w:line="264" w:lineRule="atLeast"/>
        <w:jc w:val="center"/>
        <w:textAlignment w:val="baseline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b/>
          <w:bCs/>
          <w:color w:val="555555"/>
          <w:szCs w:val="24"/>
          <w:lang w:eastAsia="ru-RU"/>
        </w:rPr>
        <w:t> </w:t>
      </w:r>
    </w:p>
    <w:p w:rsidR="004C4757" w:rsidRPr="004C4757" w:rsidRDefault="004C4757" w:rsidP="004C4757">
      <w:pPr>
        <w:shd w:val="clear" w:color="auto" w:fill="FFFFFF"/>
        <w:spacing w:line="264" w:lineRule="atLeast"/>
        <w:jc w:val="center"/>
        <w:textAlignment w:val="baseline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b/>
          <w:bCs/>
          <w:color w:val="555555"/>
          <w:szCs w:val="24"/>
          <w:lang w:eastAsia="ru-RU"/>
        </w:rPr>
        <w:t> </w:t>
      </w:r>
    </w:p>
    <w:p w:rsidR="004C4757" w:rsidRPr="004C4757" w:rsidRDefault="004C4757" w:rsidP="004C4757">
      <w:pPr>
        <w:shd w:val="clear" w:color="auto" w:fill="FFFFFF"/>
        <w:spacing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b/>
          <w:bCs/>
          <w:color w:val="555555"/>
          <w:szCs w:val="24"/>
          <w:lang w:eastAsia="ru-RU"/>
        </w:rPr>
        <w:t>1. ОБЩИЕ ПОЛОЖЕНИЯ</w:t>
      </w:r>
      <w:r w:rsidRPr="004C4757">
        <w:rPr>
          <w:rFonts w:eastAsia="Times New Roman" w:cs="Times New Roman"/>
          <w:color w:val="555555"/>
          <w:szCs w:val="24"/>
          <w:lang w:eastAsia="ru-RU"/>
        </w:rPr>
        <w:t>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 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1.1. 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Настоящее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Положение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рабочих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программах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разрабатываемых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ФГОС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-2021, (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далее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–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Положение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)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регулирует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структуру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порядок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разработки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оформления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утверждения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хранения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рабочих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программ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учебных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предметов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модулей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курсов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том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числе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курсов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внеурочной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деятельности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>
        <w:rPr>
          <w:rFonts w:eastAsia="Times New Roman" w:cs="Times New Roman"/>
          <w:color w:val="555555"/>
          <w:szCs w:val="24"/>
          <w:lang w:eastAsia="ru-RU"/>
        </w:rPr>
        <w:t>МК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ОУ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«</w:t>
      </w:r>
      <w:r>
        <w:rPr>
          <w:rFonts w:eastAsia="Times New Roman" w:cs="Times New Roman"/>
          <w:color w:val="555555"/>
          <w:szCs w:val="24"/>
          <w:lang w:eastAsia="ru-RU"/>
        </w:rPr>
        <w:t>Луткунская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СОШ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»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(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далее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–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школа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),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разрабатываемых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соответствии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приказами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Минпросвещения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России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от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31.05.2021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№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286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и №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287.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1.2. 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Положение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разработано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соответствии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proofErr w:type="gramStart"/>
      <w:r w:rsidRPr="004C4757">
        <w:rPr>
          <w:rFonts w:eastAsia="Times New Roman" w:cs="Times New Roman"/>
          <w:color w:val="555555"/>
          <w:szCs w:val="24"/>
          <w:lang w:eastAsia="ru-RU"/>
        </w:rPr>
        <w:t>с</w:t>
      </w:r>
      <w:proofErr w:type="gramEnd"/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:</w:t>
      </w:r>
    </w:p>
    <w:p w:rsidR="004C4757" w:rsidRPr="004C4757" w:rsidRDefault="004C4757" w:rsidP="004C4757">
      <w:pPr>
        <w:shd w:val="clear" w:color="auto" w:fill="FFFFFF"/>
        <w:ind w:left="780" w:right="180"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Федеральным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законом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от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29.12.2012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№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273-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ФЗ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«Об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образовании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Российской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Федерации»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;</w:t>
      </w:r>
    </w:p>
    <w:p w:rsidR="004C4757" w:rsidRPr="004C4757" w:rsidRDefault="004C4757" w:rsidP="004C4757">
      <w:pPr>
        <w:shd w:val="clear" w:color="auto" w:fill="FFFFFF"/>
        <w:ind w:left="780" w:right="180"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Порядком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организации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осуществления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образовательной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деятельности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основным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общеобразовательным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программам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–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образовательным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программам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начального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общего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основного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общего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среднего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общего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образования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;</w:t>
      </w:r>
    </w:p>
    <w:p w:rsidR="004C4757" w:rsidRPr="004C4757" w:rsidRDefault="004C4757" w:rsidP="004C4757">
      <w:pPr>
        <w:shd w:val="clear" w:color="auto" w:fill="FFFFFF"/>
        <w:ind w:left="780" w:right="180"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Федеральным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государственным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образовательным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стандартом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начального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общего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образования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утв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.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приказом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Минпросвещения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России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от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31.05.2021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№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286 (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далее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–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ФГОС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НОО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);</w:t>
      </w:r>
    </w:p>
    <w:p w:rsidR="004C4757" w:rsidRPr="004C4757" w:rsidRDefault="004C4757" w:rsidP="004C4757">
      <w:pPr>
        <w:shd w:val="clear" w:color="auto" w:fill="FFFFFF"/>
        <w:ind w:left="780" w:right="180"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Федеральным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государственным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образовательным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стандартом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основного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общего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образования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утв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.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приказом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Минпросвещения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России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от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31.05.2021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№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287 (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далее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–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ФГОС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ООО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).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1.3. 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Рабочая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программа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учебного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предмета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учебного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курса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(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том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числе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внеурочной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деятельности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),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учебного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модуля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(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далее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–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рабочая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программа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)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–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часть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основной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образовательной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программы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(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далее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–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ООП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)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соответствующего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уровня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общего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образования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входящая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ее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содержательный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раздел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1.4. 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Рабочая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программа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является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служебным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произведением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.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Исключительное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право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на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нее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принадлежит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работодателю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,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если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трудовым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или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иным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договором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между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работодателем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и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автором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предусмотрено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иное</w:t>
      </w:r>
      <w:r w:rsidRPr="004C4757">
        <w:rPr>
          <w:rFonts w:ascii="Tahoma" w:eastAsia="Times New Roman" w:hAnsi="Tahoma" w:cs="Tahoma"/>
          <w:color w:val="555555"/>
          <w:szCs w:val="24"/>
          <w:lang w:eastAsia="ru-RU"/>
        </w:rPr>
        <w:t>.</w:t>
      </w:r>
    </w:p>
    <w:p w:rsidR="004C4757" w:rsidRPr="004C4757" w:rsidRDefault="004C4757" w:rsidP="004C4757">
      <w:pPr>
        <w:shd w:val="clear" w:color="auto" w:fill="FFFFFF"/>
        <w:spacing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 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b/>
          <w:bCs/>
          <w:color w:val="555555"/>
          <w:szCs w:val="24"/>
          <w:lang w:eastAsia="ru-RU"/>
        </w:rPr>
        <w:t>2. ТЕХНОЛОГИЯ РАЗРАБОТКИ РАБОЧЕЙ ПРОГРАММЫ.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2.1. Разработка и утверждение рабочей программы по учебным предметам и рабочих программ внеурочной деятельности относится к компетенции образовательного учреждения и реализуется им самостоятельно.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2.2. Рабочие программы разрабатываются учителем (группой учителей).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2.3. Рабочие программы по учебным предметам составляются на отдельный класс.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2.4. При составлении, согласовании, рассмотрении и утверждении рабочей программы должно быть обеспечено ее соответствие следующим документам: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федеральным государственным образовательным стандартам начального общего и основного общего образования; 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требованиям к результатам освоения ООП НОО, ООП ООО</w:t>
      </w:r>
      <w:proofErr w:type="gramStart"/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 ;</w:t>
      </w:r>
      <w:proofErr w:type="gramEnd"/>
      <w:r w:rsidRPr="004C4757">
        <w:rPr>
          <w:rFonts w:eastAsia="Times New Roman" w:cs="Times New Roman"/>
          <w:color w:val="555555"/>
          <w:szCs w:val="24"/>
          <w:lang w:eastAsia="ru-RU"/>
        </w:rPr>
        <w:t> 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примерной программе дисциплины, утвержденной Министерством образования и науки РФ (или авторской программе, прошедшей экспертизу и апробацию); 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lastRenderedPageBreak/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федеральному перечню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образования; 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учебному плану школы;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2.5. Рабочая программа учебного предмета может быть единой для всех работающих в школе учителей или индивидуальной.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2.6. Рабочая программа учебного курса, предмета, дисциплины (модуля) является основой для создания учителем поурочного планирования учебного курса на каждый учебный год </w:t>
      </w:r>
      <w:r w:rsidRPr="004C4757">
        <w:rPr>
          <w:rFonts w:eastAsia="Times New Roman" w:cs="Times New Roman"/>
          <w:i/>
          <w:iCs/>
          <w:color w:val="555555"/>
          <w:szCs w:val="24"/>
          <w:lang w:eastAsia="ru-RU"/>
        </w:rPr>
        <w:t>(приложение 6)</w:t>
      </w:r>
      <w:r w:rsidRPr="004C4757">
        <w:rPr>
          <w:rFonts w:eastAsia="Times New Roman" w:cs="Times New Roman"/>
          <w:color w:val="555555"/>
          <w:szCs w:val="24"/>
          <w:lang w:eastAsia="ru-RU"/>
        </w:rPr>
        <w:t>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2.7. Если в примерной или авторской программе не указано распределение часов по разделам и темам, а указано только общее количество часов, учитель в рабочей программе распределяет часы по разделам и темам самостоятельно, ориентируясь на используемые учебно-методические комплексы и индивидуальные особенности обучающихся.</w:t>
      </w:r>
    </w:p>
    <w:p w:rsidR="004C4757" w:rsidRPr="004C4757" w:rsidRDefault="004C4757" w:rsidP="004C4757">
      <w:pPr>
        <w:shd w:val="clear" w:color="auto" w:fill="FFFFFF"/>
        <w:spacing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 </w:t>
      </w:r>
    </w:p>
    <w:p w:rsidR="004C4757" w:rsidRPr="004C4757" w:rsidRDefault="004C4757" w:rsidP="004C4757">
      <w:pPr>
        <w:shd w:val="clear" w:color="auto" w:fill="FFFFFF"/>
        <w:spacing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b/>
          <w:bCs/>
          <w:color w:val="555555"/>
          <w:szCs w:val="24"/>
          <w:lang w:eastAsia="ru-RU"/>
        </w:rPr>
        <w:t>3. СТРУКТУРА, ОФОРМЛЕНИЕ И СОСТАВЛЯЮЩИЕ РАБОЧЕЙ ПРОГРАММЫ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3.1. Структура рабочей программы является формой представления учебного предмета (курса) как целостной системы, отражающей внутреннюю логику организации </w:t>
      </w:r>
      <w:proofErr w:type="spellStart"/>
      <w:r w:rsidRPr="004C4757">
        <w:rPr>
          <w:rFonts w:eastAsia="Times New Roman" w:cs="Times New Roman"/>
          <w:color w:val="555555"/>
          <w:szCs w:val="24"/>
          <w:lang w:eastAsia="ru-RU"/>
        </w:rPr>
        <w:t>учебн</w:t>
      </w:r>
      <w:proofErr w:type="gramStart"/>
      <w:r w:rsidRPr="004C4757">
        <w:rPr>
          <w:rFonts w:eastAsia="Times New Roman" w:cs="Times New Roman"/>
          <w:color w:val="555555"/>
          <w:szCs w:val="24"/>
          <w:lang w:eastAsia="ru-RU"/>
        </w:rPr>
        <w:t>о</w:t>
      </w:r>
      <w:proofErr w:type="spellEnd"/>
      <w:r w:rsidRPr="004C4757">
        <w:rPr>
          <w:rFonts w:eastAsia="Times New Roman" w:cs="Times New Roman"/>
          <w:color w:val="555555"/>
          <w:szCs w:val="24"/>
          <w:lang w:eastAsia="ru-RU"/>
        </w:rPr>
        <w:t>-</w:t>
      </w:r>
      <w:proofErr w:type="gramEnd"/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 методического материала.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3.2. Составитель рабочей программы может самостоятельно: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Wingdings" w:eastAsia="Times New Roman" w:hAnsi="Wingdings" w:cs="Tahoma"/>
          <w:color w:val="555555"/>
          <w:szCs w:val="24"/>
          <w:lang w:eastAsia="ru-RU"/>
        </w:rPr>
        <w:t>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раскрывать содержание разделов, тем, обозначенных в ФГОС НОО, ФГОС ООО и примерной программе;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Wingdings" w:eastAsia="Times New Roman" w:hAnsi="Wingdings" w:cs="Tahoma"/>
          <w:color w:val="555555"/>
          <w:szCs w:val="24"/>
          <w:lang w:eastAsia="ru-RU"/>
        </w:rPr>
        <w:t>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конкретизировать и детализировать темы; 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Wingdings" w:eastAsia="Times New Roman" w:hAnsi="Wingdings" w:cs="Tahoma"/>
          <w:color w:val="555555"/>
          <w:szCs w:val="24"/>
          <w:lang w:eastAsia="ru-RU"/>
        </w:rPr>
        <w:t>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устанавливать последовательность изучения учебного материала;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Wingdings" w:eastAsia="Times New Roman" w:hAnsi="Wingdings" w:cs="Tahoma"/>
          <w:color w:val="555555"/>
          <w:szCs w:val="24"/>
          <w:lang w:eastAsia="ru-RU"/>
        </w:rPr>
        <w:t>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распределять учебный материал по годам обучения;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Wingdings" w:eastAsia="Times New Roman" w:hAnsi="Wingdings" w:cs="Tahoma"/>
          <w:color w:val="555555"/>
          <w:szCs w:val="24"/>
          <w:lang w:eastAsia="ru-RU"/>
        </w:rPr>
        <w:t>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распределять время, отведенное на изучение курса, между разделами и темами по их дидактической значимости, а также исходя из материально-технических ресурсов школы;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Wingdings" w:eastAsia="Times New Roman" w:hAnsi="Wingdings" w:cs="Tahoma"/>
          <w:color w:val="555555"/>
          <w:szCs w:val="24"/>
          <w:lang w:eastAsia="ru-RU"/>
        </w:rPr>
        <w:t>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 конкретизировать требования к результатам освоения основной образовательной программы </w:t>
      </w:r>
      <w:proofErr w:type="gramStart"/>
      <w:r w:rsidRPr="004C4757">
        <w:rPr>
          <w:rFonts w:eastAsia="Times New Roman" w:cs="Times New Roman"/>
          <w:color w:val="555555"/>
          <w:szCs w:val="24"/>
          <w:lang w:eastAsia="ru-RU"/>
        </w:rPr>
        <w:t>обучающимися</w:t>
      </w:r>
      <w:proofErr w:type="gramEnd"/>
      <w:r w:rsidRPr="004C4757">
        <w:rPr>
          <w:rFonts w:eastAsia="Times New Roman" w:cs="Times New Roman"/>
          <w:color w:val="555555"/>
          <w:szCs w:val="24"/>
          <w:lang w:eastAsia="ru-RU"/>
        </w:rPr>
        <w:t>; 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Wingdings" w:eastAsia="Times New Roman" w:hAnsi="Wingdings" w:cs="Tahoma"/>
          <w:color w:val="555555"/>
          <w:szCs w:val="24"/>
          <w:lang w:eastAsia="ru-RU"/>
        </w:rPr>
        <w:t>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включать материал регионального компонента по предмету;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Wingdings" w:eastAsia="Times New Roman" w:hAnsi="Wingdings" w:cs="Tahoma"/>
          <w:color w:val="555555"/>
          <w:szCs w:val="24"/>
          <w:lang w:eastAsia="ru-RU"/>
        </w:rPr>
        <w:t>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выбирать, исходя из стоящих перед предметом задач, методики и технологии обучения и контроля уровня подготовленности обучающихся;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Wingdings" w:eastAsia="Times New Roman" w:hAnsi="Wingdings" w:cs="Tahoma"/>
          <w:color w:val="555555"/>
          <w:szCs w:val="24"/>
          <w:lang w:eastAsia="ru-RU"/>
        </w:rPr>
        <w:t>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уплотнять (объединять темы уроков) содержание материала из-за праздничных дней, карантина, природных факторов путем слияния близких по содержанию тем уроков, уменьшения количества аудиторных часов на письменные опросы (сочинения, эссе и др.).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3.3. Структура рабочей программы: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1) Титульный лист </w:t>
      </w:r>
      <w:r w:rsidRPr="004C4757">
        <w:rPr>
          <w:rFonts w:eastAsia="Times New Roman" w:cs="Times New Roman"/>
          <w:i/>
          <w:iCs/>
          <w:color w:val="555555"/>
          <w:szCs w:val="24"/>
          <w:lang w:eastAsia="ru-RU"/>
        </w:rPr>
        <w:t>(приложение 1)</w:t>
      </w:r>
      <w:r w:rsidRPr="004C4757">
        <w:rPr>
          <w:rFonts w:eastAsia="Times New Roman" w:cs="Times New Roman"/>
          <w:color w:val="555555"/>
          <w:szCs w:val="24"/>
          <w:lang w:eastAsia="ru-RU"/>
        </w:rPr>
        <w:t> 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2) Пояснительная записка (</w:t>
      </w:r>
      <w:r w:rsidRPr="004C4757">
        <w:rPr>
          <w:rFonts w:eastAsia="Times New Roman" w:cs="Times New Roman"/>
          <w:i/>
          <w:iCs/>
          <w:color w:val="555555"/>
          <w:szCs w:val="24"/>
          <w:lang w:eastAsia="ru-RU"/>
        </w:rPr>
        <w:t>приложение 2</w:t>
      </w:r>
      <w:r w:rsidRPr="004C4757">
        <w:rPr>
          <w:rFonts w:eastAsia="Times New Roman" w:cs="Times New Roman"/>
          <w:color w:val="555555"/>
          <w:szCs w:val="24"/>
          <w:lang w:eastAsia="ru-RU"/>
        </w:rPr>
        <w:t>)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3) Содержание учебного предмета   (</w:t>
      </w:r>
      <w:r w:rsidRPr="004C4757">
        <w:rPr>
          <w:rFonts w:eastAsia="Times New Roman" w:cs="Times New Roman"/>
          <w:i/>
          <w:iCs/>
          <w:color w:val="555555"/>
          <w:szCs w:val="24"/>
          <w:lang w:eastAsia="ru-RU"/>
        </w:rPr>
        <w:t>приложение 3)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4)  Планируемые образовательные результаты (</w:t>
      </w:r>
      <w:r w:rsidRPr="004C4757">
        <w:rPr>
          <w:rFonts w:eastAsia="Times New Roman" w:cs="Times New Roman"/>
          <w:i/>
          <w:iCs/>
          <w:color w:val="555555"/>
          <w:szCs w:val="24"/>
          <w:lang w:eastAsia="ru-RU"/>
        </w:rPr>
        <w:t>приложение 4)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5) Тематическое планирование </w:t>
      </w:r>
      <w:r w:rsidRPr="004C4757">
        <w:rPr>
          <w:rFonts w:eastAsia="Times New Roman" w:cs="Times New Roman"/>
          <w:i/>
          <w:iCs/>
          <w:color w:val="555555"/>
          <w:szCs w:val="24"/>
          <w:lang w:eastAsia="ru-RU"/>
        </w:rPr>
        <w:t>(приложение 5)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6) Поурочное планирование (</w:t>
      </w:r>
      <w:r w:rsidRPr="004C4757">
        <w:rPr>
          <w:rFonts w:eastAsia="Times New Roman" w:cs="Times New Roman"/>
          <w:i/>
          <w:iCs/>
          <w:color w:val="555555"/>
          <w:szCs w:val="24"/>
          <w:lang w:eastAsia="ru-RU"/>
        </w:rPr>
        <w:t>приложение 6</w:t>
      </w:r>
      <w:r w:rsidRPr="004C4757">
        <w:rPr>
          <w:rFonts w:eastAsia="Times New Roman" w:cs="Times New Roman"/>
          <w:color w:val="555555"/>
          <w:szCs w:val="24"/>
          <w:lang w:eastAsia="ru-RU"/>
        </w:rPr>
        <w:t>)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7) Учебно-методическое обеспечение образовательного процесса (приложение 7)</w:t>
      </w:r>
    </w:p>
    <w:p w:rsidR="004C4757" w:rsidRPr="004C4757" w:rsidRDefault="004C4757" w:rsidP="004C4757">
      <w:pPr>
        <w:shd w:val="clear" w:color="auto" w:fill="FFFFFF"/>
        <w:spacing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b/>
          <w:bCs/>
          <w:color w:val="555555"/>
          <w:szCs w:val="24"/>
          <w:lang w:eastAsia="ru-RU"/>
        </w:rPr>
        <w:t>4. ОФОРМЛЕНИЕ РАБОЧЕЙ ПРОГРАММЫ.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4.1. Текст набирается в редакторе </w:t>
      </w:r>
      <w:proofErr w:type="spellStart"/>
      <w:r w:rsidRPr="004C4757">
        <w:rPr>
          <w:rFonts w:eastAsia="Times New Roman" w:cs="Times New Roman"/>
          <w:color w:val="555555"/>
          <w:szCs w:val="24"/>
          <w:lang w:eastAsia="ru-RU"/>
        </w:rPr>
        <w:t>Word</w:t>
      </w:r>
      <w:proofErr w:type="spellEnd"/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 </w:t>
      </w:r>
      <w:proofErr w:type="spellStart"/>
      <w:r w:rsidRPr="004C4757">
        <w:rPr>
          <w:rFonts w:eastAsia="Times New Roman" w:cs="Times New Roman"/>
          <w:color w:val="555555"/>
          <w:szCs w:val="24"/>
          <w:lang w:eastAsia="ru-RU"/>
        </w:rPr>
        <w:t>for</w:t>
      </w:r>
      <w:proofErr w:type="spellEnd"/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 </w:t>
      </w:r>
      <w:proofErr w:type="spellStart"/>
      <w:r w:rsidRPr="004C4757">
        <w:rPr>
          <w:rFonts w:eastAsia="Times New Roman" w:cs="Times New Roman"/>
          <w:color w:val="555555"/>
          <w:szCs w:val="24"/>
          <w:lang w:eastAsia="ru-RU"/>
        </w:rPr>
        <w:t>Windows</w:t>
      </w:r>
      <w:proofErr w:type="spellEnd"/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 шрифтом </w:t>
      </w:r>
      <w:proofErr w:type="spellStart"/>
      <w:r w:rsidRPr="004C4757">
        <w:rPr>
          <w:rFonts w:eastAsia="Times New Roman" w:cs="Times New Roman"/>
          <w:color w:val="555555"/>
          <w:szCs w:val="24"/>
          <w:lang w:eastAsia="ru-RU"/>
        </w:rPr>
        <w:t>Times</w:t>
      </w:r>
      <w:proofErr w:type="spellEnd"/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 </w:t>
      </w:r>
      <w:proofErr w:type="spellStart"/>
      <w:r w:rsidRPr="004C4757">
        <w:rPr>
          <w:rFonts w:eastAsia="Times New Roman" w:cs="Times New Roman"/>
          <w:color w:val="555555"/>
          <w:szCs w:val="24"/>
          <w:lang w:eastAsia="ru-RU"/>
        </w:rPr>
        <w:t>New</w:t>
      </w:r>
      <w:proofErr w:type="spellEnd"/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 </w:t>
      </w:r>
      <w:proofErr w:type="spellStart"/>
      <w:r w:rsidRPr="004C4757">
        <w:rPr>
          <w:rFonts w:eastAsia="Times New Roman" w:cs="Times New Roman"/>
          <w:color w:val="555555"/>
          <w:szCs w:val="24"/>
          <w:lang w:eastAsia="ru-RU"/>
        </w:rPr>
        <w:t>Roman</w:t>
      </w:r>
      <w:proofErr w:type="spellEnd"/>
      <w:r w:rsidRPr="004C4757">
        <w:rPr>
          <w:rFonts w:eastAsia="Times New Roman" w:cs="Times New Roman"/>
          <w:color w:val="555555"/>
          <w:szCs w:val="24"/>
          <w:lang w:eastAsia="ru-RU"/>
        </w:rPr>
        <w:t>, 12, межстрочный интервал одинарный, переносы в тексте не ставятся, выравнивание по ширине, абзац 1,25 см, поля слева 2 см, остальные 1 см; листы формата А</w:t>
      </w:r>
      <w:proofErr w:type="gramStart"/>
      <w:r w:rsidRPr="004C4757">
        <w:rPr>
          <w:rFonts w:eastAsia="Times New Roman" w:cs="Times New Roman"/>
          <w:color w:val="555555"/>
          <w:szCs w:val="24"/>
          <w:lang w:eastAsia="ru-RU"/>
        </w:rPr>
        <w:t>4</w:t>
      </w:r>
      <w:proofErr w:type="gramEnd"/>
      <w:r w:rsidRPr="004C4757">
        <w:rPr>
          <w:rFonts w:eastAsia="Times New Roman" w:cs="Times New Roman"/>
          <w:color w:val="555555"/>
          <w:szCs w:val="24"/>
          <w:lang w:eastAsia="ru-RU"/>
        </w:rPr>
        <w:t>. Таблицы вставляются непосредственно в текст.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4.2. Титульный лист считается первым, не нумеруется, </w:t>
      </w:r>
      <w:proofErr w:type="gramStart"/>
      <w:r w:rsidRPr="004C4757">
        <w:rPr>
          <w:rFonts w:eastAsia="Times New Roman" w:cs="Times New Roman"/>
          <w:color w:val="555555"/>
          <w:szCs w:val="24"/>
          <w:lang w:eastAsia="ru-RU"/>
        </w:rPr>
        <w:t>также, как</w:t>
      </w:r>
      <w:proofErr w:type="gramEnd"/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 и листы приложения. На титульном листе указывается: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полное наименование образовательного учреждения в соответствии с Уставом;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отметки о согласовании и утверждении программы;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название рабочей программы (предмет, курс в соответствии с учебным планом школы);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lastRenderedPageBreak/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4C4757">
        <w:rPr>
          <w:rFonts w:eastAsia="Times New Roman" w:cs="Times New Roman"/>
          <w:color w:val="555555"/>
          <w:szCs w:val="24"/>
          <w:lang w:eastAsia="ru-RU"/>
        </w:rPr>
        <w:t>адресность</w:t>
      </w:r>
      <w:proofErr w:type="spellEnd"/>
      <w:r w:rsidRPr="004C4757">
        <w:rPr>
          <w:rFonts w:eastAsia="Times New Roman" w:cs="Times New Roman"/>
          <w:color w:val="555555"/>
          <w:szCs w:val="24"/>
          <w:lang w:eastAsia="ru-RU"/>
        </w:rPr>
        <w:t xml:space="preserve"> (класс);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сведения о составителе (ФИО, должность);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название населенного пункта, в котором реализуется рабочая программа;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год составления рабочей программы.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4.3. Тематическое планирование представляется в виде таблицы с указанием</w:t>
      </w:r>
      <w:r w:rsidRPr="004C4757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наименования разделов и тем программы, количества часов (в т. ч. на контрольные и практические работы), отводимых на изучение каждой темы, даты изучения, видов деятельности, видов и форм контроля,</w:t>
      </w:r>
      <w:r w:rsidRPr="004C4757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электронных (цифровых) образовательных ресурсов.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4.4. Поурочное планирование представляется в виде таблицы с указанием</w:t>
      </w:r>
      <w:r w:rsidRPr="004C4757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наименования тем уроков, количества часов (в т. ч. на контрольные и практические работы), отводимых на изучение каждой темы, даты изучения, видов и форм контроля.</w:t>
      </w:r>
    </w:p>
    <w:p w:rsidR="004C4757" w:rsidRPr="004C4757" w:rsidRDefault="004C4757" w:rsidP="004C4757">
      <w:pPr>
        <w:shd w:val="clear" w:color="auto" w:fill="FFFFFF"/>
        <w:spacing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 </w:t>
      </w:r>
    </w:p>
    <w:p w:rsidR="004C4757" w:rsidRPr="004C4757" w:rsidRDefault="004C4757" w:rsidP="004C4757">
      <w:pPr>
        <w:shd w:val="clear" w:color="auto" w:fill="FFFFFF"/>
        <w:spacing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b/>
          <w:bCs/>
          <w:color w:val="555555"/>
          <w:szCs w:val="24"/>
          <w:lang w:eastAsia="ru-RU"/>
        </w:rPr>
        <w:t>5. УТВЕРЖДЕНИЕ РАБОЧЕЙ ПРОГРАММЫ.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5.1. Рабочая программа утверждается ежегодно до начала учебного года приказом директора образовательного учреждения (в печатном и электронном виде).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5.2. Утверждению рабочей программы предшествуют следующие процедуры: 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обсуждение рабочей программы на заседании методического объединения учителей;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 получение экспертного заключения (согласования) у заместителя директора, курирующего данного педагога. Допускается проведение экспертизы рабочей программы с привлечением внешних экспертов.</w:t>
      </w:r>
    </w:p>
    <w:p w:rsidR="004C4757" w:rsidRPr="004C4757" w:rsidRDefault="004C4757" w:rsidP="004C4757">
      <w:pPr>
        <w:shd w:val="clear" w:color="auto" w:fill="FFFFFF"/>
        <w:spacing w:line="264" w:lineRule="atLeast"/>
        <w:ind w:hanging="360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ascii="Symbol" w:eastAsia="Times New Roman" w:hAnsi="Symbol" w:cs="Tahoma"/>
          <w:color w:val="555555"/>
          <w:szCs w:val="24"/>
          <w:lang w:eastAsia="ru-RU"/>
        </w:rPr>
        <w:t></w:t>
      </w:r>
      <w:r w:rsidRPr="004C4757">
        <w:rPr>
          <w:rFonts w:eastAsia="Times New Roman" w:cs="Times New Roman"/>
          <w:color w:val="555555"/>
          <w:sz w:val="14"/>
          <w:szCs w:val="14"/>
          <w:lang w:eastAsia="ru-RU"/>
        </w:rPr>
        <w:t>         </w:t>
      </w:r>
      <w:proofErr w:type="gramStart"/>
      <w:r w:rsidRPr="004C4757">
        <w:rPr>
          <w:rFonts w:eastAsia="Times New Roman" w:cs="Times New Roman"/>
          <w:color w:val="555555"/>
          <w:szCs w:val="24"/>
          <w:lang w:eastAsia="ru-RU"/>
        </w:rPr>
        <w:t>п</w:t>
      </w:r>
      <w:proofErr w:type="gramEnd"/>
      <w:r w:rsidRPr="004C4757">
        <w:rPr>
          <w:rFonts w:eastAsia="Times New Roman" w:cs="Times New Roman"/>
          <w:color w:val="555555"/>
          <w:szCs w:val="24"/>
          <w:lang w:eastAsia="ru-RU"/>
        </w:rPr>
        <w:t>ринятие педагогическим советом.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5.3. Все изменения, дополнения, вносимые педагогом в рабочую программу в течение учебного года, должны быть согласованы с заместителем директора, курирующим данного педагога.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5.4. Оригиналы утвержденных программ учебных предметов, курсов (как составной части ООП НОО, ООП ООО) а также календарно-тематическое планирование учебного курса на учебный год хранятся у заместителя директора по УВР в течение текущего учебного года. Рабочий экземпляр находится у учителя для осуществления учебного процесса.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5.5. В конце каждой четверти или полугодия, учебного года составитель программы заполняет карточку учета прохождения программы (</w:t>
      </w:r>
      <w:r w:rsidRPr="004C4757">
        <w:rPr>
          <w:rFonts w:eastAsia="Times New Roman" w:cs="Times New Roman"/>
          <w:i/>
          <w:iCs/>
          <w:color w:val="555555"/>
          <w:szCs w:val="24"/>
          <w:lang w:eastAsia="ru-RU"/>
        </w:rPr>
        <w:t>Приложение 8</w:t>
      </w:r>
      <w:r w:rsidRPr="004C4757">
        <w:rPr>
          <w:rFonts w:eastAsia="Times New Roman" w:cs="Times New Roman"/>
          <w:color w:val="555555"/>
          <w:szCs w:val="24"/>
          <w:lang w:eastAsia="ru-RU"/>
        </w:rPr>
        <w:t>)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5.6.В конце учебного года рабочие программы архивируются и хранятся в архиве в течение 3-х лет.</w:t>
      </w:r>
    </w:p>
    <w:p w:rsidR="004C4757" w:rsidRPr="004C4757" w:rsidRDefault="004C4757" w:rsidP="004C4757">
      <w:pPr>
        <w:shd w:val="clear" w:color="auto" w:fill="FFFFFF"/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5.7.</w:t>
      </w:r>
      <w:r w:rsidRPr="004C4757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4C4757">
        <w:rPr>
          <w:rFonts w:eastAsia="Times New Roman" w:cs="Times New Roman"/>
          <w:color w:val="555555"/>
          <w:szCs w:val="24"/>
          <w:lang w:eastAsia="ru-RU"/>
        </w:rPr>
        <w:t>Рабочая программа сдается каждым учителем заместителю директора по УМР до 20 июня учебного года в электронном виде. До 28 августа учебного года рабочие программы утверждаются на заседаниях ПС, данные о протоколе и подпись директора вносятся на титульный лист рабочей программы и сдаются в электронном и бумажном виде на подпись и хранение заместителю директора по УВР.</w:t>
      </w:r>
    </w:p>
    <w:p w:rsidR="004C4757" w:rsidRPr="004C4757" w:rsidRDefault="004C4757" w:rsidP="004C4757">
      <w:pPr>
        <w:shd w:val="clear" w:color="auto" w:fill="FFFFFF"/>
        <w:spacing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4C4757">
        <w:rPr>
          <w:rFonts w:eastAsia="Times New Roman" w:cs="Times New Roman"/>
          <w:color w:val="555555"/>
          <w:szCs w:val="24"/>
          <w:lang w:eastAsia="ru-RU"/>
        </w:rPr>
        <w:t>  </w:t>
      </w:r>
    </w:p>
    <w:p w:rsidR="006539B0" w:rsidRDefault="006539B0"/>
    <w:sectPr w:rsidR="006539B0" w:rsidSect="0065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757"/>
    <w:rsid w:val="004C4757"/>
    <w:rsid w:val="00595540"/>
    <w:rsid w:val="006539B0"/>
    <w:rsid w:val="00AA5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B0"/>
  </w:style>
  <w:style w:type="paragraph" w:styleId="2">
    <w:name w:val="heading 2"/>
    <w:basedOn w:val="a"/>
    <w:link w:val="20"/>
    <w:uiPriority w:val="9"/>
    <w:qFormat/>
    <w:rsid w:val="004C475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475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75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4757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3">
    <w:name w:val="a"/>
    <w:basedOn w:val="a"/>
    <w:rsid w:val="004C475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C4757"/>
    <w:rPr>
      <w:b/>
      <w:bCs/>
    </w:rPr>
  </w:style>
  <w:style w:type="paragraph" w:styleId="a5">
    <w:name w:val="List Paragraph"/>
    <w:basedOn w:val="a"/>
    <w:uiPriority w:val="34"/>
    <w:qFormat/>
    <w:rsid w:val="004C475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Emphasis"/>
    <w:basedOn w:val="a0"/>
    <w:uiPriority w:val="20"/>
    <w:qFormat/>
    <w:rsid w:val="004C47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8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23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006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3</cp:revision>
  <dcterms:created xsi:type="dcterms:W3CDTF">2022-11-20T19:36:00Z</dcterms:created>
  <dcterms:modified xsi:type="dcterms:W3CDTF">2022-11-20T19:37:00Z</dcterms:modified>
</cp:coreProperties>
</file>